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E713CB" w14:textId="77777777" w:rsidR="00811A55" w:rsidRPr="00086708" w:rsidRDefault="00811A55">
      <w:pPr>
        <w:pStyle w:val="MainText"/>
        <w:spacing w:line="276" w:lineRule="auto"/>
        <w:ind w:left="0"/>
        <w:rPr>
          <w:rFonts w:ascii="Calibri" w:eastAsia="Calibri" w:hAnsi="Calibri" w:cs="Calibri"/>
          <w:lang w:val="cs-CZ"/>
        </w:rPr>
      </w:pPr>
    </w:p>
    <w:p w14:paraId="45EEFF1B" w14:textId="77777777" w:rsidR="00811A55" w:rsidRPr="00086708" w:rsidRDefault="00811A55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0B7E3905" w14:textId="213712C3" w:rsidR="00811A55" w:rsidRDefault="003F614E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val="cs-CZ"/>
        </w:rPr>
      </w:pPr>
      <w:r>
        <w:rPr>
          <w:rFonts w:ascii="Calibri" w:hAnsi="Calibri" w:cs="Calibri"/>
          <w:b/>
          <w:bCs/>
          <w:sz w:val="28"/>
          <w:szCs w:val="28"/>
          <w:lang w:val="cs-CZ"/>
        </w:rPr>
        <w:t>CBRE Global Investors k</w:t>
      </w:r>
      <w:r w:rsidR="00F10084">
        <w:rPr>
          <w:rFonts w:ascii="Calibri" w:hAnsi="Calibri" w:cs="Calibri"/>
          <w:b/>
          <w:bCs/>
          <w:sz w:val="28"/>
          <w:szCs w:val="28"/>
          <w:lang w:val="cs-CZ"/>
        </w:rPr>
        <w:t>upuje</w:t>
      </w:r>
      <w:r>
        <w:rPr>
          <w:rFonts w:ascii="Calibri" w:hAnsi="Calibri" w:cs="Calibri"/>
          <w:b/>
          <w:bCs/>
          <w:sz w:val="28"/>
          <w:szCs w:val="28"/>
          <w:lang w:val="cs-CZ"/>
        </w:rPr>
        <w:t xml:space="preserve"> od </w:t>
      </w:r>
      <w:r w:rsidR="00F10084">
        <w:rPr>
          <w:rFonts w:ascii="Calibri" w:hAnsi="Calibri" w:cs="Calibri"/>
          <w:b/>
          <w:bCs/>
          <w:sz w:val="28"/>
          <w:szCs w:val="28"/>
          <w:lang w:val="cs-CZ"/>
        </w:rPr>
        <w:t>společnosti Skanska</w:t>
      </w:r>
      <w:r>
        <w:rPr>
          <w:rFonts w:ascii="Calibri" w:hAnsi="Calibri" w:cs="Calibri"/>
          <w:b/>
          <w:bCs/>
          <w:sz w:val="28"/>
          <w:szCs w:val="28"/>
          <w:lang w:val="cs-CZ"/>
        </w:rPr>
        <w:t xml:space="preserve"> kancelářskou budovu </w:t>
      </w:r>
      <w:r w:rsidRPr="003F614E">
        <w:rPr>
          <w:rFonts w:ascii="Calibri" w:hAnsi="Calibri" w:cs="Calibri"/>
          <w:b/>
          <w:bCs/>
          <w:sz w:val="28"/>
          <w:szCs w:val="28"/>
          <w:lang w:val="cs-CZ"/>
        </w:rPr>
        <w:t>Praga</w:t>
      </w:r>
      <w:r>
        <w:rPr>
          <w:rFonts w:ascii="Calibri" w:hAnsi="Calibri" w:cs="Calibri"/>
          <w:b/>
          <w:bCs/>
          <w:sz w:val="28"/>
          <w:szCs w:val="28"/>
          <w:lang w:val="cs-CZ"/>
        </w:rPr>
        <w:t> </w:t>
      </w:r>
      <w:r w:rsidRPr="003F614E">
        <w:rPr>
          <w:rFonts w:ascii="Calibri" w:hAnsi="Calibri" w:cs="Calibri"/>
          <w:b/>
          <w:bCs/>
          <w:sz w:val="28"/>
          <w:szCs w:val="28"/>
          <w:lang w:val="cs-CZ"/>
        </w:rPr>
        <w:t>Studios</w:t>
      </w:r>
    </w:p>
    <w:p w14:paraId="353FEA75" w14:textId="77777777" w:rsidR="003F614E" w:rsidRPr="00086708" w:rsidRDefault="003F614E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14CB110E" w14:textId="56F1316C" w:rsidR="00391C31" w:rsidRDefault="003F614E" w:rsidP="003F614E">
      <w:pPr>
        <w:spacing w:line="276" w:lineRule="auto"/>
        <w:jc w:val="both"/>
        <w:rPr>
          <w:rFonts w:ascii="Calibri" w:hAnsi="Calibri" w:cs="Calibri"/>
          <w:b/>
          <w:bCs/>
          <w:lang w:val="cs-CZ"/>
        </w:rPr>
      </w:pPr>
      <w:r w:rsidRPr="00BC2128">
        <w:rPr>
          <w:rFonts w:ascii="Calibri" w:hAnsi="Calibri" w:cs="Calibri"/>
          <w:bCs/>
          <w:lang w:val="cs-CZ"/>
        </w:rPr>
        <w:t>Praha, 8. srpna 2019 —</w:t>
      </w:r>
      <w:r w:rsidRPr="0079505D">
        <w:rPr>
          <w:rFonts w:ascii="Calibri" w:hAnsi="Calibri" w:cs="Calibri"/>
          <w:b/>
          <w:bCs/>
          <w:lang w:val="cs-CZ"/>
        </w:rPr>
        <w:t xml:space="preserve"> </w:t>
      </w:r>
      <w:r w:rsidRPr="001950E8">
        <w:rPr>
          <w:rFonts w:ascii="Calibri" w:hAnsi="Calibri" w:cs="Calibri"/>
          <w:b/>
          <w:bCs/>
          <w:lang w:val="cs-CZ"/>
        </w:rPr>
        <w:t>CBRE, světový lídr v oblasti komerčních realitních služeb, zprostředkoval</w:t>
      </w:r>
      <w:r w:rsidR="00BC2128">
        <w:rPr>
          <w:rFonts w:ascii="Calibri" w:hAnsi="Calibri" w:cs="Calibri"/>
          <w:b/>
          <w:bCs/>
          <w:lang w:val="cs-CZ"/>
        </w:rPr>
        <w:t>a</w:t>
      </w:r>
      <w:r w:rsidRPr="001950E8">
        <w:rPr>
          <w:rFonts w:ascii="Calibri" w:hAnsi="Calibri" w:cs="Calibri"/>
          <w:b/>
          <w:bCs/>
          <w:lang w:val="cs-CZ"/>
        </w:rPr>
        <w:t xml:space="preserve"> </w:t>
      </w:r>
      <w:r w:rsidR="00BC2128">
        <w:rPr>
          <w:rFonts w:ascii="Calibri" w:hAnsi="Calibri" w:cs="Calibri"/>
          <w:b/>
          <w:bCs/>
          <w:lang w:val="cs-CZ"/>
        </w:rPr>
        <w:t>prodej</w:t>
      </w:r>
      <w:bookmarkStart w:id="0" w:name="_GoBack"/>
      <w:bookmarkEnd w:id="0"/>
      <w:r w:rsidR="00BC2128">
        <w:rPr>
          <w:rFonts w:ascii="Calibri" w:hAnsi="Calibri" w:cs="Calibri"/>
          <w:b/>
          <w:bCs/>
          <w:lang w:val="cs-CZ"/>
        </w:rPr>
        <w:t xml:space="preserve"> prémiové administrativní budovy Praga Studios v Praze 8 – Karlíně v hodnotě 55 milionů eur. Nově postavenou a již pronajatou nemovitost s plochou cca 12 000 metrů čtverečních dokončila developerská společnost Skanska letos v červnu. </w:t>
      </w:r>
      <w:r w:rsidR="00391C31">
        <w:rPr>
          <w:rFonts w:ascii="Calibri" w:hAnsi="Calibri" w:cs="Calibri"/>
          <w:b/>
          <w:bCs/>
          <w:lang w:val="cs-CZ"/>
        </w:rPr>
        <w:t>Jejím novým majitelem se stala CBRE Global Investors</w:t>
      </w:r>
      <w:r w:rsidR="00253E0D">
        <w:rPr>
          <w:rFonts w:ascii="Calibri" w:hAnsi="Calibri" w:cs="Calibri"/>
          <w:b/>
          <w:bCs/>
          <w:lang w:val="cs-CZ"/>
        </w:rPr>
        <w:t xml:space="preserve"> (CBRE GI)</w:t>
      </w:r>
      <w:r w:rsidR="00391C31">
        <w:rPr>
          <w:rFonts w:ascii="Calibri" w:hAnsi="Calibri" w:cs="Calibri"/>
          <w:b/>
          <w:bCs/>
          <w:lang w:val="cs-CZ"/>
        </w:rPr>
        <w:t>.</w:t>
      </w:r>
      <w:r w:rsidR="00F057B8">
        <w:rPr>
          <w:rFonts w:ascii="Calibri" w:hAnsi="Calibri" w:cs="Calibri"/>
          <w:b/>
          <w:bCs/>
          <w:lang w:val="cs-CZ"/>
        </w:rPr>
        <w:t xml:space="preserve"> </w:t>
      </w:r>
    </w:p>
    <w:p w14:paraId="101E171C" w14:textId="77777777" w:rsidR="00391C31" w:rsidRDefault="00391C31" w:rsidP="003F614E">
      <w:pPr>
        <w:spacing w:line="276" w:lineRule="auto"/>
        <w:jc w:val="both"/>
        <w:rPr>
          <w:rFonts w:ascii="Calibri" w:hAnsi="Calibri" w:cs="Calibri"/>
          <w:b/>
          <w:bCs/>
          <w:lang w:val="cs-CZ"/>
        </w:rPr>
      </w:pPr>
    </w:p>
    <w:p w14:paraId="0FB76941" w14:textId="6D1E7FA9" w:rsidR="00391C31" w:rsidRDefault="00391C31" w:rsidP="00391C31">
      <w:pPr>
        <w:spacing w:line="276" w:lineRule="auto"/>
        <w:jc w:val="both"/>
        <w:rPr>
          <w:rFonts w:cs="Calibri"/>
          <w:color w:val="auto"/>
          <w:sz w:val="22"/>
          <w:szCs w:val="22"/>
          <w:lang w:val="cs-CZ"/>
        </w:rPr>
      </w:pPr>
      <w:r w:rsidRPr="00391C31">
        <w:rPr>
          <w:rFonts w:ascii="Calibri" w:eastAsia="Calibri" w:hAnsi="Calibri" w:cs="Calibri"/>
          <w:i/>
          <w:lang w:val="cs-CZ" w:bidi="cs-CZ"/>
        </w:rPr>
        <w:t xml:space="preserve">„Rádi bychom </w:t>
      </w:r>
      <w:r w:rsidR="00253E0D" w:rsidRPr="00391C31">
        <w:rPr>
          <w:rFonts w:ascii="Calibri" w:eastAsia="Calibri" w:hAnsi="Calibri" w:cs="Calibri"/>
          <w:i/>
          <w:lang w:val="cs-CZ" w:bidi="cs-CZ"/>
        </w:rPr>
        <w:t xml:space="preserve">společnostem Skanska a CBRE GI </w:t>
      </w:r>
      <w:r w:rsidRPr="00391C31">
        <w:rPr>
          <w:rFonts w:ascii="Calibri" w:eastAsia="Calibri" w:hAnsi="Calibri" w:cs="Calibri"/>
          <w:i/>
          <w:lang w:val="cs-CZ" w:bidi="cs-CZ"/>
        </w:rPr>
        <w:t>poblahopřáli k</w:t>
      </w:r>
      <w:r w:rsidR="00253E0D">
        <w:rPr>
          <w:rFonts w:ascii="Calibri" w:eastAsia="Calibri" w:hAnsi="Calibri" w:cs="Calibri"/>
          <w:i/>
          <w:lang w:val="cs-CZ" w:bidi="cs-CZ"/>
        </w:rPr>
        <w:t> oboustranně výhodné transakci.</w:t>
      </w:r>
      <w:r w:rsidRPr="00391C31">
        <w:rPr>
          <w:rFonts w:ascii="Calibri" w:eastAsia="Calibri" w:hAnsi="Calibri" w:cs="Calibri"/>
          <w:i/>
          <w:lang w:val="cs-CZ" w:bidi="cs-CZ"/>
        </w:rPr>
        <w:t xml:space="preserve"> </w:t>
      </w:r>
      <w:r w:rsidR="00253E0D">
        <w:rPr>
          <w:rFonts w:ascii="Calibri" w:eastAsia="Calibri" w:hAnsi="Calibri" w:cs="Calibri"/>
          <w:i/>
          <w:lang w:val="cs-CZ" w:bidi="cs-CZ"/>
        </w:rPr>
        <w:t>O projekt Praga Studio</w:t>
      </w:r>
      <w:r w:rsidR="00783D86">
        <w:rPr>
          <w:rFonts w:ascii="Calibri" w:eastAsia="Calibri" w:hAnsi="Calibri" w:cs="Calibri"/>
          <w:i/>
          <w:lang w:val="cs-CZ" w:bidi="cs-CZ"/>
        </w:rPr>
        <w:t>s byl</w:t>
      </w:r>
      <w:r w:rsidRPr="00391C31">
        <w:rPr>
          <w:rFonts w:ascii="Calibri" w:eastAsia="Calibri" w:hAnsi="Calibri" w:cs="Calibri"/>
          <w:i/>
          <w:lang w:val="cs-CZ" w:bidi="cs-CZ"/>
        </w:rPr>
        <w:t xml:space="preserve"> </w:t>
      </w:r>
      <w:r w:rsidR="00253E0D">
        <w:rPr>
          <w:rFonts w:ascii="Calibri" w:eastAsia="Calibri" w:hAnsi="Calibri" w:cs="Calibri"/>
          <w:i/>
          <w:lang w:val="cs-CZ" w:bidi="cs-CZ"/>
        </w:rPr>
        <w:t>enormní</w:t>
      </w:r>
      <w:r w:rsidRPr="00391C31">
        <w:rPr>
          <w:rFonts w:ascii="Calibri" w:eastAsia="Calibri" w:hAnsi="Calibri" w:cs="Calibri"/>
          <w:i/>
          <w:lang w:val="cs-CZ" w:bidi="cs-CZ"/>
        </w:rPr>
        <w:t xml:space="preserve"> zájem </w:t>
      </w:r>
      <w:r w:rsidR="00783D86">
        <w:rPr>
          <w:rFonts w:ascii="Calibri" w:eastAsia="Calibri" w:hAnsi="Calibri" w:cs="Calibri"/>
          <w:i/>
          <w:lang w:val="cs-CZ" w:bidi="cs-CZ"/>
        </w:rPr>
        <w:t xml:space="preserve">jak </w:t>
      </w:r>
      <w:r w:rsidRPr="00391C31">
        <w:rPr>
          <w:rFonts w:ascii="Calibri" w:eastAsia="Calibri" w:hAnsi="Calibri" w:cs="Calibri"/>
          <w:i/>
          <w:lang w:val="cs-CZ" w:bidi="cs-CZ"/>
        </w:rPr>
        <w:t>z</w:t>
      </w:r>
      <w:r w:rsidR="00783D86">
        <w:rPr>
          <w:rFonts w:ascii="Calibri" w:eastAsia="Calibri" w:hAnsi="Calibri" w:cs="Calibri"/>
          <w:i/>
          <w:lang w:val="cs-CZ" w:bidi="cs-CZ"/>
        </w:rPr>
        <w:t xml:space="preserve">e strany </w:t>
      </w:r>
      <w:r w:rsidRPr="00391C31">
        <w:rPr>
          <w:rFonts w:ascii="Calibri" w:eastAsia="Calibri" w:hAnsi="Calibri" w:cs="Calibri"/>
          <w:i/>
          <w:lang w:val="cs-CZ" w:bidi="cs-CZ"/>
        </w:rPr>
        <w:t>evropských</w:t>
      </w:r>
      <w:r w:rsidR="00253E0D">
        <w:rPr>
          <w:rFonts w:ascii="Calibri" w:eastAsia="Calibri" w:hAnsi="Calibri" w:cs="Calibri"/>
          <w:i/>
          <w:lang w:val="cs-CZ" w:bidi="cs-CZ"/>
        </w:rPr>
        <w:t xml:space="preserve">, tak korejských investičních skupin. To </w:t>
      </w:r>
      <w:r w:rsidR="00783D86">
        <w:rPr>
          <w:rFonts w:ascii="Calibri" w:eastAsia="Calibri" w:hAnsi="Calibri" w:cs="Calibri"/>
          <w:i/>
          <w:lang w:val="cs-CZ" w:bidi="cs-CZ"/>
        </w:rPr>
        <w:t xml:space="preserve">samo o sobě </w:t>
      </w:r>
      <w:r w:rsidR="00253E0D">
        <w:rPr>
          <w:rFonts w:ascii="Calibri" w:eastAsia="Calibri" w:hAnsi="Calibri" w:cs="Calibri"/>
          <w:i/>
          <w:lang w:val="cs-CZ" w:bidi="cs-CZ"/>
        </w:rPr>
        <w:t>s</w:t>
      </w:r>
      <w:r w:rsidRPr="00391C31">
        <w:rPr>
          <w:rFonts w:ascii="Calibri" w:eastAsia="Calibri" w:hAnsi="Calibri" w:cs="Calibri"/>
          <w:i/>
          <w:lang w:val="cs-CZ" w:bidi="cs-CZ"/>
        </w:rPr>
        <w:t xml:space="preserve">vědčí o vysoce kvalitním </w:t>
      </w:r>
      <w:r w:rsidR="00783D86">
        <w:rPr>
          <w:rFonts w:ascii="Calibri" w:eastAsia="Calibri" w:hAnsi="Calibri" w:cs="Calibri"/>
          <w:i/>
          <w:lang w:val="cs-CZ" w:bidi="cs-CZ"/>
        </w:rPr>
        <w:t xml:space="preserve">kancelářském </w:t>
      </w:r>
      <w:r w:rsidRPr="00391C31">
        <w:rPr>
          <w:rFonts w:ascii="Calibri" w:eastAsia="Calibri" w:hAnsi="Calibri" w:cs="Calibri"/>
          <w:i/>
          <w:lang w:val="cs-CZ" w:bidi="cs-CZ"/>
        </w:rPr>
        <w:t xml:space="preserve">prostředí, které Skanska vytvořila v jedné z nejdynamičtějších </w:t>
      </w:r>
      <w:r w:rsidR="00783D86">
        <w:rPr>
          <w:rFonts w:ascii="Calibri" w:eastAsia="Calibri" w:hAnsi="Calibri" w:cs="Calibri"/>
          <w:i/>
          <w:lang w:val="cs-CZ" w:bidi="cs-CZ"/>
        </w:rPr>
        <w:t xml:space="preserve">pražských lokalit úspěšně </w:t>
      </w:r>
      <w:r w:rsidR="00FC0F4D">
        <w:rPr>
          <w:rFonts w:ascii="Calibri" w:eastAsia="Calibri" w:hAnsi="Calibri" w:cs="Calibri"/>
          <w:i/>
          <w:lang w:val="cs-CZ" w:bidi="cs-CZ"/>
        </w:rPr>
        <w:t>propojující prostor pro život a práci</w:t>
      </w:r>
      <w:r w:rsidRPr="00391C31">
        <w:rPr>
          <w:rFonts w:ascii="Calibri" w:eastAsia="Calibri" w:hAnsi="Calibri" w:cs="Calibri"/>
          <w:i/>
          <w:lang w:val="cs-CZ" w:bidi="cs-CZ"/>
        </w:rPr>
        <w:t xml:space="preserve">. Je </w:t>
      </w:r>
      <w:r w:rsidR="00FC0F4D">
        <w:rPr>
          <w:rFonts w:ascii="Calibri" w:eastAsia="Calibri" w:hAnsi="Calibri" w:cs="Calibri"/>
          <w:i/>
          <w:lang w:val="cs-CZ" w:bidi="cs-CZ"/>
        </w:rPr>
        <w:t xml:space="preserve">to zřejmé i z kvality současných </w:t>
      </w:r>
      <w:r w:rsidR="00F10084">
        <w:rPr>
          <w:rFonts w:ascii="Calibri" w:eastAsia="Calibri" w:hAnsi="Calibri" w:cs="Calibri"/>
          <w:i/>
          <w:lang w:val="cs-CZ" w:bidi="cs-CZ"/>
        </w:rPr>
        <w:t>nájemců, kteří</w:t>
      </w:r>
      <w:r w:rsidR="00FC0F4D">
        <w:rPr>
          <w:rFonts w:ascii="Calibri" w:eastAsia="Calibri" w:hAnsi="Calibri" w:cs="Calibri"/>
          <w:i/>
          <w:lang w:val="cs-CZ" w:bidi="cs-CZ"/>
        </w:rPr>
        <w:t xml:space="preserve"> v budově sídlí a přispívají tak k p</w:t>
      </w:r>
      <w:r w:rsidR="00FC0F4D" w:rsidRPr="00FC0F4D">
        <w:rPr>
          <w:rFonts w:ascii="Calibri" w:eastAsia="Calibri" w:hAnsi="Calibri" w:cs="Calibri"/>
          <w:i/>
          <w:lang w:val="cs-CZ" w:bidi="cs-CZ"/>
        </w:rPr>
        <w:t>ulzující energii Karlín</w:t>
      </w:r>
      <w:r w:rsidR="00FC0F4D">
        <w:rPr>
          <w:rFonts w:ascii="Calibri" w:eastAsia="Calibri" w:hAnsi="Calibri" w:cs="Calibri"/>
          <w:i/>
          <w:lang w:val="cs-CZ" w:bidi="cs-CZ"/>
        </w:rPr>
        <w:t>a</w:t>
      </w:r>
      <w:r w:rsidRPr="00391C31">
        <w:rPr>
          <w:rFonts w:ascii="Calibri" w:eastAsia="Calibri" w:hAnsi="Calibri" w:cs="Calibri"/>
          <w:i/>
          <w:lang w:val="cs-CZ" w:bidi="cs-CZ"/>
        </w:rPr>
        <w:t>,“</w:t>
      </w:r>
      <w:r>
        <w:rPr>
          <w:rFonts w:ascii="Calibri" w:eastAsia="Calibri" w:hAnsi="Calibri" w:cs="Calibri"/>
          <w:lang w:val="cs-CZ" w:bidi="cs-CZ"/>
        </w:rPr>
        <w:t xml:space="preserve"> říká </w:t>
      </w:r>
      <w:r w:rsidRPr="00391C31">
        <w:rPr>
          <w:rFonts w:ascii="Calibri" w:eastAsia="Calibri" w:hAnsi="Calibri" w:cs="Calibri"/>
          <w:b/>
          <w:lang w:val="cs-CZ" w:bidi="cs-CZ"/>
        </w:rPr>
        <w:t xml:space="preserve">ředitel </w:t>
      </w:r>
      <w:r w:rsidR="0054432B">
        <w:rPr>
          <w:rFonts w:ascii="Calibri" w:eastAsia="Calibri" w:hAnsi="Calibri" w:cs="Calibri"/>
          <w:b/>
          <w:lang w:val="cs-CZ" w:bidi="cs-CZ"/>
        </w:rPr>
        <w:t>investičního oddělení</w:t>
      </w:r>
      <w:r w:rsidRPr="00391C31">
        <w:rPr>
          <w:rFonts w:ascii="Calibri" w:eastAsia="Calibri" w:hAnsi="Calibri" w:cs="Calibri"/>
          <w:b/>
          <w:lang w:val="cs-CZ" w:bidi="cs-CZ"/>
        </w:rPr>
        <w:t xml:space="preserve"> </w:t>
      </w:r>
      <w:r w:rsidR="0054432B">
        <w:rPr>
          <w:rFonts w:ascii="Calibri" w:eastAsia="Calibri" w:hAnsi="Calibri" w:cs="Calibri"/>
          <w:b/>
          <w:lang w:val="cs-CZ" w:bidi="cs-CZ"/>
        </w:rPr>
        <w:t xml:space="preserve">společnosti CBRE </w:t>
      </w:r>
      <w:r w:rsidRPr="00391C31">
        <w:rPr>
          <w:rFonts w:ascii="Calibri" w:eastAsia="Calibri" w:hAnsi="Calibri" w:cs="Calibri"/>
          <w:b/>
          <w:lang w:val="cs-CZ" w:bidi="cs-CZ"/>
        </w:rPr>
        <w:t>Chris Sheils</w:t>
      </w:r>
      <w:r>
        <w:t>.</w:t>
      </w:r>
    </w:p>
    <w:p w14:paraId="0A4DA753" w14:textId="320E786C" w:rsidR="00391C31" w:rsidRDefault="00391C31" w:rsidP="00391C31"/>
    <w:p w14:paraId="2C69541E" w14:textId="44C47450" w:rsidR="00F057B8" w:rsidRDefault="00F10084" w:rsidP="00F057B8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 w:bidi="cs-CZ"/>
        </w:rPr>
        <w:t>Majoritním</w:t>
      </w:r>
      <w:r w:rsidRPr="003F614E">
        <w:rPr>
          <w:rFonts w:ascii="Calibri" w:eastAsia="Calibri" w:hAnsi="Calibri" w:cs="Calibri"/>
          <w:lang w:val="cs-CZ" w:bidi="cs-CZ"/>
        </w:rPr>
        <w:t xml:space="preserve"> nájemcem </w:t>
      </w:r>
      <w:r>
        <w:rPr>
          <w:rFonts w:ascii="Calibri" w:eastAsia="Calibri" w:hAnsi="Calibri" w:cs="Calibri"/>
          <w:lang w:val="cs-CZ" w:bidi="cs-CZ"/>
        </w:rPr>
        <w:t xml:space="preserve">v Praga Studios </w:t>
      </w:r>
      <w:r w:rsidRPr="003F614E">
        <w:rPr>
          <w:rFonts w:ascii="Calibri" w:eastAsia="Calibri" w:hAnsi="Calibri" w:cs="Calibri"/>
          <w:lang w:val="cs-CZ" w:bidi="cs-CZ"/>
        </w:rPr>
        <w:t xml:space="preserve">je světový lídr v oblasti zdravotnického vybavení </w:t>
      </w:r>
      <w:r>
        <w:rPr>
          <w:rFonts w:ascii="Calibri" w:eastAsia="Calibri" w:hAnsi="Calibri" w:cs="Calibri"/>
          <w:lang w:val="cs-CZ" w:bidi="cs-CZ"/>
        </w:rPr>
        <w:t>Edwards Lifesciences. Mezi další čtyři nájemce</w:t>
      </w:r>
      <w:r w:rsidRPr="003F614E">
        <w:rPr>
          <w:rFonts w:ascii="Calibri" w:eastAsia="Calibri" w:hAnsi="Calibri" w:cs="Calibri"/>
          <w:lang w:val="cs-CZ" w:bidi="cs-CZ"/>
        </w:rPr>
        <w:t xml:space="preserve"> patří provozovatel plně vybavených kanceláří a dvě IT společnosti. </w:t>
      </w:r>
      <w:r>
        <w:rPr>
          <w:rFonts w:ascii="Calibri" w:eastAsia="Calibri" w:hAnsi="Calibri" w:cs="Calibri"/>
          <w:lang w:val="cs-CZ" w:bidi="cs-CZ"/>
        </w:rPr>
        <w:t>Nová budova</w:t>
      </w:r>
      <w:r w:rsidR="00EE13E3">
        <w:rPr>
          <w:rFonts w:ascii="Calibri" w:eastAsia="Calibri" w:hAnsi="Calibri" w:cs="Calibri"/>
          <w:lang w:val="cs-CZ" w:bidi="cs-CZ"/>
        </w:rPr>
        <w:t xml:space="preserve"> </w:t>
      </w:r>
      <w:r>
        <w:rPr>
          <w:rFonts w:ascii="Calibri" w:eastAsia="Calibri" w:hAnsi="Calibri" w:cs="Calibri"/>
          <w:lang w:val="cs-CZ" w:bidi="cs-CZ"/>
        </w:rPr>
        <w:t xml:space="preserve">se nachází v širším centru Prahy a </w:t>
      </w:r>
      <w:r w:rsidRPr="003F614E">
        <w:rPr>
          <w:rFonts w:ascii="Calibri" w:eastAsia="Calibri" w:hAnsi="Calibri" w:cs="Calibri"/>
          <w:lang w:val="cs-CZ" w:bidi="cs-CZ"/>
        </w:rPr>
        <w:t>je snadno dostupn</w:t>
      </w:r>
      <w:r>
        <w:rPr>
          <w:rFonts w:ascii="Calibri" w:eastAsia="Calibri" w:hAnsi="Calibri" w:cs="Calibri"/>
          <w:lang w:val="cs-CZ" w:bidi="cs-CZ"/>
        </w:rPr>
        <w:t>á městskou hromadnou dopravou</w:t>
      </w:r>
      <w:r w:rsidRPr="003F614E">
        <w:rPr>
          <w:rFonts w:ascii="Calibri" w:eastAsia="Calibri" w:hAnsi="Calibri" w:cs="Calibri"/>
          <w:lang w:val="cs-CZ" w:bidi="cs-CZ"/>
        </w:rPr>
        <w:t xml:space="preserve">. </w:t>
      </w:r>
      <w:r>
        <w:rPr>
          <w:rFonts w:ascii="Calibri" w:eastAsia="Calibri" w:hAnsi="Calibri" w:cs="Calibri"/>
          <w:lang w:val="cs-CZ" w:bidi="cs-CZ"/>
        </w:rPr>
        <w:t xml:space="preserve">K dispozici má také </w:t>
      </w:r>
      <w:r w:rsidRPr="003F614E">
        <w:rPr>
          <w:rFonts w:ascii="Calibri" w:eastAsia="Calibri" w:hAnsi="Calibri" w:cs="Calibri"/>
          <w:lang w:val="cs-CZ" w:bidi="cs-CZ"/>
        </w:rPr>
        <w:t>115 parkovacích míst.</w:t>
      </w:r>
      <w:r w:rsidRPr="00F057B8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Objekt </w:t>
      </w:r>
      <w:r w:rsidR="00EE13E3">
        <w:rPr>
          <w:rFonts w:ascii="Calibri" w:eastAsia="Calibri" w:hAnsi="Calibri" w:cs="Calibri"/>
          <w:lang w:val="cs-CZ"/>
        </w:rPr>
        <w:t xml:space="preserve">navíc </w:t>
      </w:r>
      <w:r>
        <w:rPr>
          <w:rFonts w:ascii="Calibri" w:eastAsia="Calibri" w:hAnsi="Calibri" w:cs="Calibri"/>
          <w:lang w:val="cs-CZ"/>
        </w:rPr>
        <w:t>s</w:t>
      </w:r>
      <w:r w:rsidRPr="00F057B8">
        <w:rPr>
          <w:rFonts w:ascii="Calibri" w:eastAsia="Calibri" w:hAnsi="Calibri" w:cs="Calibri"/>
          <w:lang w:val="cs-CZ"/>
        </w:rPr>
        <w:t xml:space="preserve">plňuje nejvyšší technické standardy a </w:t>
      </w:r>
      <w:r>
        <w:rPr>
          <w:rFonts w:ascii="Calibri" w:eastAsia="Calibri" w:hAnsi="Calibri" w:cs="Calibri"/>
          <w:lang w:val="cs-CZ"/>
        </w:rPr>
        <w:t>očekává se, že získá zelený certifikát</w:t>
      </w:r>
      <w:r w:rsidRPr="00F057B8">
        <w:rPr>
          <w:rFonts w:ascii="Calibri" w:eastAsia="Calibri" w:hAnsi="Calibri" w:cs="Calibri"/>
          <w:lang w:val="cs-CZ"/>
        </w:rPr>
        <w:t xml:space="preserve"> LEED Platinum a </w:t>
      </w:r>
      <w:r w:rsidR="00EE13E3">
        <w:rPr>
          <w:rFonts w:ascii="Calibri" w:eastAsia="Calibri" w:hAnsi="Calibri" w:cs="Calibri"/>
          <w:lang w:val="cs-CZ"/>
        </w:rPr>
        <w:t>dále</w:t>
      </w:r>
      <w:r>
        <w:rPr>
          <w:rFonts w:ascii="Calibri" w:eastAsia="Calibri" w:hAnsi="Calibri" w:cs="Calibri"/>
          <w:lang w:val="cs-CZ"/>
        </w:rPr>
        <w:t xml:space="preserve"> </w:t>
      </w:r>
      <w:r w:rsidRPr="00F057B8">
        <w:rPr>
          <w:rFonts w:ascii="Calibri" w:eastAsia="Calibri" w:hAnsi="Calibri" w:cs="Calibri"/>
          <w:lang w:val="cs-CZ"/>
        </w:rPr>
        <w:t xml:space="preserve">WELL Core &amp; Shell </w:t>
      </w:r>
      <w:r>
        <w:rPr>
          <w:rFonts w:ascii="Calibri" w:eastAsia="Calibri" w:hAnsi="Calibri" w:cs="Calibri"/>
          <w:lang w:val="cs-CZ"/>
        </w:rPr>
        <w:t>za kvalitu vnitřního prostředí</w:t>
      </w:r>
      <w:r w:rsidRPr="00F057B8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</w:p>
    <w:p w14:paraId="2C784F48" w14:textId="5A2C8EDB" w:rsidR="00F057B8" w:rsidRPr="003F614E" w:rsidRDefault="00F057B8" w:rsidP="00F057B8">
      <w:pPr>
        <w:jc w:val="both"/>
        <w:rPr>
          <w:rFonts w:ascii="Calibri" w:eastAsia="Calibri" w:hAnsi="Calibri" w:cs="Calibri"/>
          <w:lang w:val="cs-CZ"/>
        </w:rPr>
      </w:pPr>
    </w:p>
    <w:p w14:paraId="4C092B5F" w14:textId="17A6D75A" w:rsidR="00FC0F4D" w:rsidRPr="00EE13E3" w:rsidRDefault="00FC0F4D" w:rsidP="00FC0F4D">
      <w:pPr>
        <w:jc w:val="both"/>
        <w:rPr>
          <w:rFonts w:ascii="Calibri" w:eastAsia="Calibri" w:hAnsi="Calibri" w:cs="Calibri"/>
          <w:i/>
          <w:lang w:val="cs-CZ" w:bidi="cs-CZ"/>
        </w:rPr>
      </w:pPr>
      <w:r w:rsidRPr="00F10084">
        <w:rPr>
          <w:rFonts w:ascii="Calibri" w:eastAsia="Calibri" w:hAnsi="Calibri" w:cs="Calibri"/>
          <w:b/>
          <w:lang w:val="cs-CZ" w:bidi="cs-CZ"/>
        </w:rPr>
        <w:t xml:space="preserve">Myles Sanger, </w:t>
      </w:r>
      <w:r w:rsidR="003E3DD6">
        <w:rPr>
          <w:rFonts w:ascii="Calibri" w:eastAsia="MS Mincho" w:hAnsi="Calibri" w:cs="Calibri"/>
          <w:b/>
          <w:lang w:eastAsia="ja-JP"/>
        </w:rPr>
        <w:t>Portfolio Director at</w:t>
      </w:r>
      <w:r w:rsidR="003E3DD6" w:rsidRPr="00D13191">
        <w:rPr>
          <w:rFonts w:ascii="Calibri" w:eastAsia="MS Mincho" w:hAnsi="Calibri" w:cs="Calibri"/>
          <w:b/>
          <w:lang w:eastAsia="ja-JP"/>
        </w:rPr>
        <w:t xml:space="preserve"> CBRE Global Investors</w:t>
      </w:r>
      <w:r w:rsidRPr="00F10084">
        <w:rPr>
          <w:rFonts w:ascii="Calibri" w:eastAsia="Calibri" w:hAnsi="Calibri" w:cs="Calibri"/>
          <w:b/>
          <w:lang w:val="cs-CZ" w:bidi="cs-CZ"/>
        </w:rPr>
        <w:t>,</w:t>
      </w:r>
      <w:r w:rsidRPr="003F614E">
        <w:rPr>
          <w:rFonts w:ascii="Calibri" w:eastAsia="Calibri" w:hAnsi="Calibri" w:cs="Calibri"/>
          <w:lang w:val="cs-CZ" w:bidi="cs-CZ"/>
        </w:rPr>
        <w:t xml:space="preserve"> </w:t>
      </w:r>
      <w:r w:rsidR="00EE13E3">
        <w:rPr>
          <w:rFonts w:ascii="Calibri" w:eastAsia="Calibri" w:hAnsi="Calibri" w:cs="Calibri"/>
          <w:lang w:val="cs-CZ" w:bidi="cs-CZ"/>
        </w:rPr>
        <w:t>uvádí</w:t>
      </w:r>
      <w:r w:rsidRPr="003F614E">
        <w:rPr>
          <w:rFonts w:ascii="Calibri" w:eastAsia="Calibri" w:hAnsi="Calibri" w:cs="Calibri"/>
          <w:lang w:val="cs-CZ" w:bidi="cs-CZ"/>
        </w:rPr>
        <w:t xml:space="preserve">: </w:t>
      </w:r>
      <w:r w:rsidRPr="00EE13E3">
        <w:rPr>
          <w:rFonts w:ascii="Calibri" w:eastAsia="Calibri" w:hAnsi="Calibri" w:cs="Calibri"/>
          <w:i/>
          <w:lang w:val="cs-CZ" w:bidi="cs-CZ"/>
        </w:rPr>
        <w:t>„Naše společnost buduje dobře diverzifikované portfolio kancelářských prostor pro našeho klienta v oblasti EMEA a budova Praga Studios je kvalitním doplněním současných aktiv.“</w:t>
      </w:r>
    </w:p>
    <w:p w14:paraId="702EA258" w14:textId="77777777" w:rsidR="00FC0F4D" w:rsidRDefault="00FC0F4D" w:rsidP="00391C31"/>
    <w:p w14:paraId="25AEB1A9" w14:textId="6841CE0C" w:rsidR="006454D4" w:rsidRPr="006454D4" w:rsidRDefault="006454D4" w:rsidP="006454D4">
      <w:pPr>
        <w:jc w:val="both"/>
        <w:rPr>
          <w:rFonts w:ascii="Calibri" w:eastAsia="Calibri" w:hAnsi="Calibri" w:cs="Calibri"/>
          <w:b/>
          <w:i/>
          <w:lang w:val="cs-CZ" w:bidi="cs-CZ"/>
        </w:rPr>
      </w:pPr>
      <w:r w:rsidRPr="006454D4">
        <w:rPr>
          <w:rFonts w:ascii="Calibri" w:eastAsia="Calibri" w:hAnsi="Calibri" w:cs="Calibri"/>
          <w:i/>
          <w:lang w:val="cs-CZ" w:bidi="cs-CZ"/>
        </w:rPr>
        <w:t>„</w:t>
      </w:r>
      <w:r>
        <w:rPr>
          <w:rFonts w:ascii="Calibri" w:eastAsia="Calibri" w:hAnsi="Calibri" w:cs="Calibri"/>
          <w:i/>
          <w:lang w:val="cs-CZ" w:bidi="cs-CZ"/>
        </w:rPr>
        <w:t>Jsme nadšeni</w:t>
      </w:r>
      <w:r w:rsidRPr="006454D4">
        <w:rPr>
          <w:rFonts w:ascii="Calibri" w:eastAsia="Calibri" w:hAnsi="Calibri" w:cs="Calibri"/>
          <w:i/>
          <w:lang w:val="cs-CZ" w:bidi="cs-CZ"/>
        </w:rPr>
        <w:t xml:space="preserve"> okamžitým úspěchem, který projekt Praga Studios zaznamenal jak z pohledu pronájmu, tak z hlediska prodeje. Nový vlastník budovy ocenil její udržitelnost a design, které jsou na té nejvyšší úrovni. Nájemci Praga Studios budou profitovat nejen ze skvělého umístění budovy, ale také z nejmodernějších pracovních prostor, dostatku zelených relaxačních zón a nejnovějších proptech inovací,“</w:t>
      </w:r>
      <w:r w:rsidRPr="003F614E">
        <w:rPr>
          <w:rFonts w:ascii="Calibri" w:eastAsia="Calibri" w:hAnsi="Calibri" w:cs="Calibri"/>
          <w:lang w:val="cs-CZ" w:bidi="cs-CZ"/>
        </w:rPr>
        <w:t xml:space="preserve"> </w:t>
      </w:r>
      <w:r>
        <w:rPr>
          <w:rFonts w:ascii="Calibri" w:eastAsia="Calibri" w:hAnsi="Calibri" w:cs="Calibri"/>
          <w:lang w:val="cs-CZ" w:bidi="cs-CZ"/>
        </w:rPr>
        <w:t>dodává</w:t>
      </w:r>
      <w:r w:rsidRPr="003F614E">
        <w:rPr>
          <w:rFonts w:ascii="Calibri" w:eastAsia="Calibri" w:hAnsi="Calibri" w:cs="Calibri"/>
          <w:lang w:val="cs-CZ" w:bidi="cs-CZ"/>
        </w:rPr>
        <w:t xml:space="preserve"> </w:t>
      </w:r>
      <w:r w:rsidRPr="006454D4">
        <w:rPr>
          <w:rFonts w:ascii="Calibri" w:eastAsia="Calibri" w:hAnsi="Calibri" w:cs="Calibri"/>
          <w:b/>
          <w:i/>
          <w:lang w:val="cs-CZ" w:bidi="cs-CZ"/>
        </w:rPr>
        <w:t xml:space="preserve">Alexandra Tomášková, </w:t>
      </w:r>
      <w:r w:rsidR="00D9196B">
        <w:rPr>
          <w:rFonts w:ascii="Calibri" w:eastAsia="Calibri" w:hAnsi="Calibri" w:cs="Calibri"/>
          <w:b/>
          <w:i/>
          <w:lang w:val="cs-CZ" w:bidi="cs-CZ"/>
        </w:rPr>
        <w:t>Managing Director Skanska Property.</w:t>
      </w:r>
    </w:p>
    <w:p w14:paraId="39E25F1C" w14:textId="77777777" w:rsidR="006454D4" w:rsidRPr="003F614E" w:rsidRDefault="006454D4" w:rsidP="006454D4">
      <w:pPr>
        <w:jc w:val="both"/>
        <w:rPr>
          <w:rFonts w:ascii="Calibri" w:eastAsia="Calibri" w:hAnsi="Calibri" w:cs="Calibri"/>
          <w:lang w:val="cs-CZ" w:bidi="cs-CZ"/>
        </w:rPr>
      </w:pPr>
    </w:p>
    <w:p w14:paraId="68CBCA47" w14:textId="77777777" w:rsidR="00811A55" w:rsidRPr="007510C6" w:rsidRDefault="00674910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  <w:r w:rsidRPr="007510C6">
        <w:rPr>
          <w:rFonts w:ascii="Calibri" w:eastAsia="Calibri" w:hAnsi="Calibri" w:cs="Calibri"/>
          <w:b/>
          <w:bCs/>
          <w:lang w:val="cs-CZ"/>
        </w:rPr>
        <w:t>Kontakt:</w:t>
      </w:r>
    </w:p>
    <w:p w14:paraId="6D1BECF8" w14:textId="59A306DE" w:rsidR="007510C6" w:rsidRPr="007510C6" w:rsidRDefault="007510C6" w:rsidP="007510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auto"/>
          <w:bdr w:val="none" w:sz="0" w:space="0" w:color="auto"/>
          <w:lang w:val="cs-CZ"/>
        </w:rPr>
      </w:pP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>Crest Communications, a.s.</w:t>
      </w: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br/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Denisa Kolaříková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Kamila Čadková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>Account Manager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Account Director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lastRenderedPageBreak/>
        <w:t>Gsm: +420 731 613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 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606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Gsm: +420 731 613 609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 xml:space="preserve">email: </w:t>
      </w:r>
      <w:r w:rsidRPr="007510C6"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t>denisa.kolarikova@crestcom.cz</w:t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email: </w:t>
      </w:r>
      <w:hyperlink r:id="rId9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kamila.cadkova@crestcom.cz</w:t>
        </w:r>
      </w:hyperlink>
      <w:r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br/>
      </w:r>
      <w:hyperlink r:id="rId10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www.crestcom.cz</w:t>
        </w:r>
      </w:hyperlink>
    </w:p>
    <w:p w14:paraId="635EC480" w14:textId="77777777" w:rsidR="007510C6" w:rsidRPr="007510C6" w:rsidRDefault="007510C6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  <w:r w:rsidRPr="007510C6">
        <w:rPr>
          <w:rFonts w:ascii="Calibri" w:eastAsia="Calibri" w:hAnsi="Calibri" w:cs="Calibri"/>
          <w:b/>
          <w:lang w:val="cs-CZ"/>
        </w:rPr>
        <w:t>CBRE</w:t>
      </w:r>
    </w:p>
    <w:p w14:paraId="45A55D9B" w14:textId="77777777" w:rsidR="00811A55" w:rsidRPr="007510C6" w:rsidRDefault="00674910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 w:rsidRPr="007510C6">
        <w:rPr>
          <w:rFonts w:ascii="Calibri" w:eastAsia="Calibri" w:hAnsi="Calibri" w:cs="Calibri"/>
          <w:lang w:val="cs-CZ"/>
        </w:rPr>
        <w:t xml:space="preserve">Ivona Novotná, Communication Supervisor, +420 731 889 963, </w:t>
      </w:r>
      <w:hyperlink r:id="rId11" w:history="1">
        <w:r w:rsidRPr="007510C6">
          <w:rPr>
            <w:rStyle w:val="Hyperlink0"/>
            <w:lang w:val="cs-CZ"/>
          </w:rPr>
          <w:t>ivona.novotna@cbre.com</w:t>
        </w:r>
      </w:hyperlink>
    </w:p>
    <w:p w14:paraId="7404EDDB" w14:textId="77777777" w:rsidR="00811A55" w:rsidRPr="007510C6" w:rsidRDefault="00674910">
      <w:pPr>
        <w:pStyle w:val="Tmavseznamzvraznn51"/>
        <w:spacing w:line="276" w:lineRule="auto"/>
        <w:ind w:left="0"/>
        <w:rPr>
          <w:rStyle w:val="Hyperlink1"/>
        </w:rPr>
      </w:pPr>
      <w:r w:rsidRPr="007510C6">
        <w:rPr>
          <w:sz w:val="24"/>
          <w:szCs w:val="24"/>
        </w:rPr>
        <w:t>CBRE Czech Republic</w:t>
      </w:r>
      <w:r w:rsidRPr="007510C6">
        <w:rPr>
          <w:color w:val="1F497D"/>
          <w:sz w:val="24"/>
          <w:szCs w:val="24"/>
          <w:u w:color="1F497D"/>
        </w:rPr>
        <w:t xml:space="preserve"> </w:t>
      </w:r>
      <w:hyperlink r:id="rId12" w:history="1">
        <w:r w:rsidRPr="007510C6">
          <w:rPr>
            <w:rStyle w:val="Hyperlink1"/>
          </w:rPr>
          <w:t>Facebook</w:t>
        </w:r>
      </w:hyperlink>
      <w:r w:rsidRPr="007510C6">
        <w:rPr>
          <w:rStyle w:val="Hyperlink1"/>
        </w:rPr>
        <w:t xml:space="preserve">, </w:t>
      </w:r>
      <w:hyperlink r:id="rId13" w:history="1">
        <w:r w:rsidRPr="007510C6">
          <w:rPr>
            <w:rStyle w:val="Hyperlink1"/>
          </w:rPr>
          <w:t>Linkedin</w:t>
        </w:r>
      </w:hyperlink>
      <w:r w:rsidRPr="007510C6">
        <w:rPr>
          <w:sz w:val="24"/>
          <w:szCs w:val="24"/>
        </w:rPr>
        <w:t xml:space="preserve">, </w:t>
      </w:r>
      <w:hyperlink r:id="rId14" w:history="1">
        <w:r w:rsidRPr="007510C6">
          <w:rPr>
            <w:rStyle w:val="Hyperlink1"/>
          </w:rPr>
          <w:t>Instagram</w:t>
        </w:r>
      </w:hyperlink>
    </w:p>
    <w:p w14:paraId="7C25CFA2" w14:textId="77777777" w:rsidR="00811A55" w:rsidRDefault="00811A5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519B7B67" w14:textId="77777777" w:rsidR="00811A55" w:rsidRPr="00086708" w:rsidRDefault="00674910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bookmarkStart w:id="1" w:name="_Hlk488687261"/>
      <w:r w:rsidRPr="00086708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O CBRE</w:t>
      </w:r>
      <w:bookmarkEnd w:id="1"/>
    </w:p>
    <w:p w14:paraId="54D9FA81" w14:textId="77777777" w:rsidR="00811A55" w:rsidRDefault="00674910">
      <w:pPr>
        <w:spacing w:line="276" w:lineRule="auto"/>
        <w:jc w:val="both"/>
        <w:rPr>
          <w:rStyle w:val="dn"/>
          <w:rFonts w:ascii="Calibri" w:eastAsia="Calibri" w:hAnsi="Calibri" w:cs="Calibri"/>
          <w:sz w:val="18"/>
          <w:szCs w:val="18"/>
          <w:lang w:val="cs-CZ"/>
        </w:rPr>
      </w:pPr>
      <w:r w:rsidRPr="00086708">
        <w:rPr>
          <w:rFonts w:ascii="Calibri" w:eastAsia="Calibri" w:hAnsi="Calibri" w:cs="Calibri"/>
          <w:sz w:val="18"/>
          <w:szCs w:val="18"/>
          <w:lang w:val="cs-CZ"/>
        </w:rPr>
        <w:t>CBRE Group, společnost figurující na žebříčku Fortune 500 a indexu S&amp;P 500 se sídlem v Los Angeles, je světovou vedoucí společností v oblasti realitních služeb a investic (z hlediska výnosů za rok 2018). S přibližně 90 000 zaměstnanci poskytuje služby majitelům nemovitostí, investorům a nájemníkům prostřednictvím více než 480 poboček po celém světě. Společnost CBRE poskytuje širokou škálu integrovaných služeb, které zahrnují project management; property management; investment management; oceňování nemovitostí; pronájem nemovitostí; průzkumy trhu a strategické poradenství. S téměř 350 zaměstnanci CBRE v České republice spravuje téměř 75 objektů komerčních budov o celkové rozloze téměř 1,2 mil. m</w:t>
      </w:r>
      <w:r w:rsidRPr="00086708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. Pro více informací navštivte internetové stránky společnosti na </w:t>
      </w:r>
      <w:hyperlink r:id="rId15" w:history="1">
        <w:r w:rsidRPr="00086708">
          <w:rPr>
            <w:rStyle w:val="Hyperlink2"/>
            <w:lang w:val="cs-CZ"/>
          </w:rPr>
          <w:t>www.cbre.cz</w:t>
        </w:r>
      </w:hyperlink>
      <w:r w:rsidRPr="00086708">
        <w:rPr>
          <w:rStyle w:val="dn"/>
          <w:rFonts w:ascii="Calibri" w:eastAsia="Calibri" w:hAnsi="Calibri" w:cs="Calibri"/>
          <w:sz w:val="18"/>
          <w:szCs w:val="18"/>
          <w:lang w:val="cs-CZ"/>
        </w:rPr>
        <w:t>.</w:t>
      </w:r>
    </w:p>
    <w:p w14:paraId="30C91A48" w14:textId="77777777" w:rsidR="006454D4" w:rsidRDefault="006454D4" w:rsidP="006454D4">
      <w:pPr>
        <w:spacing w:line="276" w:lineRule="auto"/>
        <w:jc w:val="both"/>
        <w:rPr>
          <w:rStyle w:val="dn"/>
          <w:rFonts w:ascii="Calibri" w:eastAsia="Calibri" w:hAnsi="Calibri" w:cs="Calibri"/>
          <w:sz w:val="18"/>
          <w:szCs w:val="18"/>
          <w:lang w:val="cs-CZ"/>
        </w:rPr>
      </w:pPr>
    </w:p>
    <w:p w14:paraId="6F77EBDF" w14:textId="77777777" w:rsidR="006454D4" w:rsidRPr="006454D4" w:rsidRDefault="006454D4" w:rsidP="006454D4">
      <w:pPr>
        <w:shd w:val="clear" w:color="auto" w:fill="FFFFFF"/>
        <w:spacing w:line="276" w:lineRule="auto"/>
        <w:jc w:val="both"/>
        <w:textAlignment w:val="top"/>
        <w:rPr>
          <w:rFonts w:ascii="Futura Bk BT" w:hAnsi="Futura Bk BT" w:cs="Arial" w:hint="eastAsia"/>
          <w:b/>
          <w:bCs/>
          <w:sz w:val="16"/>
          <w:szCs w:val="16"/>
          <w:u w:val="single"/>
          <w:lang w:val="cs-CZ"/>
        </w:rPr>
      </w:pPr>
      <w:r w:rsidRPr="006454D4">
        <w:rPr>
          <w:rFonts w:ascii="Futura Bk BT" w:eastAsia="Futura Bk BT" w:hAnsi="Futura Bk BT" w:cs="Arial"/>
          <w:b/>
          <w:sz w:val="16"/>
          <w:szCs w:val="16"/>
          <w:u w:val="single"/>
          <w:lang w:bidi="cs-CZ"/>
        </w:rPr>
        <w:t>O společnosti CBRE Global Investors</w:t>
      </w:r>
    </w:p>
    <w:p w14:paraId="66A0B575" w14:textId="536B11C8" w:rsidR="006454D4" w:rsidRDefault="006454D4" w:rsidP="006454D4">
      <w:pPr>
        <w:shd w:val="clear" w:color="auto" w:fill="FFFFFF"/>
        <w:spacing w:line="276" w:lineRule="auto"/>
        <w:jc w:val="both"/>
        <w:textAlignment w:val="top"/>
        <w:rPr>
          <w:rFonts w:ascii="Futura Bk BT" w:eastAsia="Futura Bk BT" w:hAnsi="Futura Bk BT" w:cs="Arial"/>
          <w:sz w:val="16"/>
          <w:szCs w:val="16"/>
          <w:lang w:bidi="cs-CZ"/>
        </w:rPr>
      </w:pPr>
      <w:r>
        <w:rPr>
          <w:rFonts w:ascii="Futura Bk BT" w:eastAsia="Futura Bk BT" w:hAnsi="Futura Bk BT" w:cs="Arial"/>
          <w:sz w:val="16"/>
          <w:szCs w:val="16"/>
          <w:lang w:bidi="cs-CZ"/>
        </w:rPr>
        <w:t>Společnost CBRE Global Investors je globální společnost zabývající se správou investic do nemovitostí, která měla k 31. březnu 2019 ve</w:t>
      </w:r>
      <w:r>
        <w:rPr>
          <w:rFonts w:ascii="Futura Bk BT" w:eastAsia="Futura Bk BT" w:hAnsi="Futura Bk BT" w:cs="Arial" w:hint="cs"/>
          <w:sz w:val="16"/>
          <w:szCs w:val="16"/>
          <w:lang w:bidi="cs-CZ"/>
        </w:rPr>
        <w:t> </w:t>
      </w:r>
      <w:r>
        <w:rPr>
          <w:rFonts w:ascii="Futura Bk BT" w:eastAsia="Futura Bk BT" w:hAnsi="Futura Bk BT" w:cs="Arial"/>
          <w:sz w:val="16"/>
          <w:szCs w:val="16"/>
          <w:lang w:bidi="cs-CZ"/>
        </w:rPr>
        <w:t>správě aktiva v hodnotě 107,2 miliard dolarů. * Společnost financuje investiční programy napříč spektrem rizika/návratnosti pro investory po celém světě.</w:t>
      </w:r>
    </w:p>
    <w:p w14:paraId="32DE27A2" w14:textId="77777777" w:rsidR="006454D4" w:rsidRDefault="006454D4" w:rsidP="006454D4">
      <w:pPr>
        <w:shd w:val="clear" w:color="auto" w:fill="FFFFFF"/>
        <w:spacing w:line="276" w:lineRule="auto"/>
        <w:jc w:val="both"/>
        <w:textAlignment w:val="top"/>
        <w:rPr>
          <w:rFonts w:ascii="Futura Bk BT" w:hAnsi="Futura Bk BT" w:cs="Arial" w:hint="eastAsia"/>
          <w:bCs/>
          <w:sz w:val="16"/>
          <w:szCs w:val="16"/>
        </w:rPr>
      </w:pPr>
    </w:p>
    <w:p w14:paraId="3E5E35A0" w14:textId="26C8F875" w:rsidR="006454D4" w:rsidRDefault="006454D4" w:rsidP="006454D4">
      <w:pPr>
        <w:shd w:val="clear" w:color="auto" w:fill="FFFFFF"/>
        <w:spacing w:line="276" w:lineRule="auto"/>
        <w:jc w:val="both"/>
        <w:textAlignment w:val="top"/>
        <w:rPr>
          <w:rFonts w:ascii="Futura Bk BT" w:eastAsia="Futura Bk BT" w:hAnsi="Futura Bk BT" w:cs="Arial"/>
          <w:sz w:val="16"/>
          <w:szCs w:val="16"/>
          <w:lang w:bidi="cs-CZ"/>
        </w:rPr>
      </w:pPr>
      <w:r>
        <w:rPr>
          <w:rFonts w:ascii="Futura Bk BT" w:eastAsia="Futura Bk BT" w:hAnsi="Futura Bk BT" w:cs="Arial"/>
          <w:sz w:val="16"/>
          <w:szCs w:val="16"/>
          <w:lang w:bidi="cs-CZ"/>
        </w:rPr>
        <w:t xml:space="preserve">Společnost CBRE Global Investors je nezávisle provozovanou pobočkou skupiny CBRE Group, Inc. (NYSE:CBRE). Ve prospěch svých investorů využívá výzkum, investice a další zdroje největšího světového poskytovatele investic a služeb pro komerční nemovitosti (založeno na výnosech z roku 2018). Skupina CBRE Group, Inc. zaměstnává více než 90 000 zaměstnanců (nepočítaje pobočky) a slouží investorům a nájemcům nemovitostí prostřednictvím více než 480 kontaktních míst (nepočítaje pobočky) po celém světě. Pro více informací o společnosti CBRE Global Investors navštivte </w:t>
      </w:r>
      <w:r w:rsidRPr="006454D4">
        <w:rPr>
          <w:rFonts w:ascii="Futura Bk BT" w:eastAsia="Futura Bk BT" w:hAnsi="Futura Bk BT" w:cs="Arial"/>
          <w:sz w:val="16"/>
          <w:szCs w:val="16"/>
          <w:lang w:bidi="cs-CZ"/>
        </w:rPr>
        <w:t>www.cbreglobalinvestors.com</w:t>
      </w:r>
      <w:r>
        <w:rPr>
          <w:rFonts w:ascii="Futura Bk BT" w:eastAsia="Futura Bk BT" w:hAnsi="Futura Bk BT" w:cs="Arial"/>
          <w:sz w:val="16"/>
          <w:szCs w:val="16"/>
          <w:lang w:bidi="cs-CZ"/>
        </w:rPr>
        <w:t>.</w:t>
      </w:r>
    </w:p>
    <w:p w14:paraId="0FA34639" w14:textId="77777777" w:rsidR="006454D4" w:rsidRDefault="006454D4" w:rsidP="006454D4">
      <w:pPr>
        <w:shd w:val="clear" w:color="auto" w:fill="FFFFFF"/>
        <w:spacing w:line="276" w:lineRule="auto"/>
        <w:jc w:val="both"/>
        <w:textAlignment w:val="top"/>
        <w:rPr>
          <w:rFonts w:ascii="Futura Bk BT" w:hAnsi="Futura Bk BT" w:cs="Arial" w:hint="eastAsia"/>
          <w:bCs/>
          <w:sz w:val="16"/>
          <w:szCs w:val="16"/>
        </w:rPr>
      </w:pPr>
    </w:p>
    <w:p w14:paraId="3F3C1916" w14:textId="0D8607AD" w:rsidR="006454D4" w:rsidRDefault="006454D4" w:rsidP="006454D4">
      <w:pPr>
        <w:shd w:val="clear" w:color="auto" w:fill="FFFFFF"/>
        <w:spacing w:line="276" w:lineRule="auto"/>
        <w:jc w:val="both"/>
        <w:textAlignment w:val="top"/>
        <w:rPr>
          <w:rFonts w:ascii="Futura Bk BT" w:eastAsia="Futura Bk BT" w:hAnsi="Futura Bk BT" w:cs="Arial"/>
          <w:sz w:val="16"/>
          <w:szCs w:val="16"/>
          <w:lang w:bidi="cs-CZ"/>
        </w:rPr>
      </w:pPr>
      <w:r>
        <w:rPr>
          <w:rFonts w:ascii="Futura Bk BT" w:eastAsia="Futura Bk BT" w:hAnsi="Futura Bk BT" w:cs="Arial"/>
          <w:sz w:val="16"/>
          <w:szCs w:val="16"/>
          <w:lang w:bidi="cs-CZ"/>
        </w:rPr>
        <w:t>*Aktiva ve správě (AUM) znamenají reálnou tržní hodnotu skutečných investic souvisejících s aktivy, pro které společnost CBRE Global Investors poskytuje v celosvětovém měřítku dohled, služby správy investic a další poradenství, a které obecně sestávají z investic do</w:t>
      </w:r>
      <w:r>
        <w:rPr>
          <w:rFonts w:ascii="Futura Bk BT" w:eastAsia="Futura Bk BT" w:hAnsi="Futura Bk BT" w:cs="Arial" w:hint="cs"/>
          <w:sz w:val="16"/>
          <w:szCs w:val="16"/>
          <w:lang w:bidi="cs-CZ"/>
        </w:rPr>
        <w:t> </w:t>
      </w:r>
      <w:r>
        <w:rPr>
          <w:rFonts w:ascii="Futura Bk BT" w:eastAsia="Futura Bk BT" w:hAnsi="Futura Bk BT" w:cs="Arial"/>
          <w:sz w:val="16"/>
          <w:szCs w:val="16"/>
          <w:lang w:bidi="cs-CZ"/>
        </w:rPr>
        <w:t>reálných aktiv; vlastní kapitál ve fondech a společných podnicích; portfolia cenných papírů; provozující společnosti a skutečné půjčky související s aktivy. Účelem AUM je především reflektovat rozsah přítomnosti společnosti CBRE Global Investors na globálním trhu reálných aktiv a výpočet AUM společnosti CBRE Global Investors se může lišit od výpočtů jiných správců aktiv.</w:t>
      </w:r>
    </w:p>
    <w:p w14:paraId="41C876C1" w14:textId="77777777" w:rsidR="006454D4" w:rsidRDefault="006454D4" w:rsidP="006454D4">
      <w:pPr>
        <w:shd w:val="clear" w:color="auto" w:fill="FFFFFF"/>
        <w:spacing w:line="276" w:lineRule="auto"/>
        <w:jc w:val="both"/>
        <w:textAlignment w:val="top"/>
        <w:rPr>
          <w:rFonts w:ascii="Futura Bk BT" w:hAnsi="Futura Bk BT" w:cs="Arial" w:hint="eastAsia"/>
          <w:bCs/>
          <w:sz w:val="16"/>
          <w:szCs w:val="16"/>
        </w:rPr>
      </w:pPr>
    </w:p>
    <w:p w14:paraId="7F9B3249" w14:textId="77777777" w:rsidR="006454D4" w:rsidRPr="006454D4" w:rsidRDefault="006454D4" w:rsidP="006454D4">
      <w:pPr>
        <w:shd w:val="clear" w:color="auto" w:fill="FFFFFF"/>
        <w:spacing w:line="276" w:lineRule="auto"/>
        <w:jc w:val="both"/>
        <w:textAlignment w:val="top"/>
        <w:rPr>
          <w:rFonts w:ascii="Futura Bk BT" w:hAnsi="Futura Bk BT" w:cs="Arial" w:hint="eastAsia"/>
          <w:b/>
          <w:bCs/>
          <w:sz w:val="16"/>
          <w:szCs w:val="16"/>
          <w:u w:val="single"/>
        </w:rPr>
      </w:pPr>
      <w:r w:rsidRPr="006454D4">
        <w:rPr>
          <w:rFonts w:ascii="Futura Bk BT" w:eastAsia="Futura Bk BT" w:hAnsi="Futura Bk BT" w:cs="Arial"/>
          <w:b/>
          <w:sz w:val="16"/>
          <w:szCs w:val="16"/>
          <w:u w:val="single"/>
          <w:lang w:bidi="cs-CZ"/>
        </w:rPr>
        <w:t xml:space="preserve">Skanska </w:t>
      </w:r>
    </w:p>
    <w:p w14:paraId="7FE51DCA" w14:textId="7E9ECD82" w:rsidR="006454D4" w:rsidRDefault="006454D4" w:rsidP="006454D4">
      <w:pPr>
        <w:shd w:val="clear" w:color="auto" w:fill="FFFFFF"/>
        <w:spacing w:line="276" w:lineRule="auto"/>
        <w:jc w:val="both"/>
        <w:textAlignment w:val="top"/>
        <w:rPr>
          <w:rFonts w:ascii="Futura Bk BT" w:hAnsi="Futura Bk BT" w:cs="Arial" w:hint="eastAsia"/>
          <w:bCs/>
          <w:sz w:val="16"/>
          <w:szCs w:val="16"/>
        </w:rPr>
      </w:pPr>
      <w:r>
        <w:rPr>
          <w:rFonts w:ascii="Futura Bk BT" w:eastAsia="Futura Bk BT" w:hAnsi="Futura Bk BT" w:cs="Arial"/>
          <w:sz w:val="16"/>
          <w:szCs w:val="16"/>
          <w:lang w:bidi="cs-CZ"/>
        </w:rPr>
        <w:t>Společnost Skanska je jednou z předních evropských společností v oblasti developmentu a stavebnictví. Mimo Skandinávie má společnost evropské pobočky zabývající se pozemním stavitelstvím a stavebním inženýrstvím v Polsku, České republice, na Slovensku a ve Spojeném Království. Skanska se soustředí na rozvoj komerčních nemovitostí na vybraných domácích trzích v Polsku, České republice, Rumunsku a</w:t>
      </w:r>
      <w:r>
        <w:rPr>
          <w:rFonts w:ascii="Futura Bk BT" w:eastAsia="Futura Bk BT" w:hAnsi="Futura Bk BT" w:cs="Arial" w:hint="cs"/>
          <w:sz w:val="16"/>
          <w:szCs w:val="16"/>
          <w:lang w:bidi="cs-CZ"/>
        </w:rPr>
        <w:t> </w:t>
      </w:r>
      <w:r>
        <w:rPr>
          <w:rFonts w:ascii="Futura Bk BT" w:eastAsia="Futura Bk BT" w:hAnsi="Futura Bk BT" w:cs="Arial"/>
          <w:sz w:val="16"/>
          <w:szCs w:val="16"/>
          <w:lang w:bidi="cs-CZ"/>
        </w:rPr>
        <w:t>Maďarsku, zatímco obytnou zástavbou se zabývá v Praze a Varšavě. Skanska nabízí služby také v oblasti propojení veřejného a</w:t>
      </w:r>
      <w:r>
        <w:rPr>
          <w:rFonts w:ascii="Futura Bk BT" w:eastAsia="Futura Bk BT" w:hAnsi="Futura Bk BT" w:cs="Arial" w:hint="cs"/>
          <w:sz w:val="16"/>
          <w:szCs w:val="16"/>
          <w:lang w:bidi="cs-CZ"/>
        </w:rPr>
        <w:t> </w:t>
      </w:r>
      <w:r>
        <w:rPr>
          <w:rFonts w:ascii="Futura Bk BT" w:eastAsia="Futura Bk BT" w:hAnsi="Futura Bk BT" w:cs="Arial"/>
          <w:sz w:val="16"/>
          <w:szCs w:val="16"/>
          <w:lang w:bidi="cs-CZ"/>
        </w:rPr>
        <w:t>soukromého sektoru. V roce 2018 měla Skanska v Evropě obrat 40 miliard SEK a zaměstnávala přibližně 14 200 zaměstnanců.</w:t>
      </w:r>
    </w:p>
    <w:p w14:paraId="274CDF9D" w14:textId="67E52EAE" w:rsidR="006454D4" w:rsidRDefault="006454D4" w:rsidP="006454D4">
      <w:pPr>
        <w:spacing w:line="276" w:lineRule="auto"/>
        <w:jc w:val="both"/>
        <w:rPr>
          <w:rFonts w:ascii="Futura Bk BT" w:eastAsia="Futura Bk BT" w:hAnsi="Futura Bk BT" w:cs="Arial"/>
          <w:sz w:val="16"/>
          <w:szCs w:val="16"/>
          <w:lang w:bidi="cs-CZ"/>
        </w:rPr>
      </w:pPr>
      <w:r>
        <w:rPr>
          <w:rFonts w:ascii="Futura Bk BT" w:eastAsia="Futura Bk BT" w:hAnsi="Futura Bk BT" w:cs="Arial"/>
          <w:sz w:val="16"/>
          <w:szCs w:val="16"/>
          <w:lang w:bidi="cs-CZ"/>
        </w:rPr>
        <w:t xml:space="preserve">Více informací lze nalézt na </w:t>
      </w:r>
      <w:hyperlink r:id="rId16" w:history="1">
        <w:r>
          <w:rPr>
            <w:rStyle w:val="Hypertextovodkaz"/>
            <w:rFonts w:ascii="Futura Bk BT" w:eastAsia="Futura Bk BT" w:hAnsi="Futura Bk BT" w:cs="Arial"/>
            <w:sz w:val="16"/>
            <w:szCs w:val="16"/>
            <w:u w:val="none"/>
            <w:lang w:bidi="cs-CZ"/>
          </w:rPr>
          <w:t>www.skanska.com/property</w:t>
        </w:r>
      </w:hyperlink>
      <w:r>
        <w:rPr>
          <w:rFonts w:ascii="Futura Bk BT" w:eastAsia="Futura Bk BT" w:hAnsi="Futura Bk BT" w:cs="Arial"/>
          <w:sz w:val="16"/>
          <w:szCs w:val="16"/>
          <w:lang w:bidi="cs-CZ"/>
        </w:rPr>
        <w:t>.</w:t>
      </w:r>
    </w:p>
    <w:p w14:paraId="205D3200" w14:textId="77777777" w:rsidR="006454D4" w:rsidRDefault="006454D4" w:rsidP="006454D4">
      <w:pPr>
        <w:spacing w:line="276" w:lineRule="auto"/>
        <w:jc w:val="both"/>
        <w:rPr>
          <w:rFonts w:ascii="Futura Bk BT" w:eastAsia="Futura Bk BT" w:hAnsi="Futura Bk BT" w:cs="Arial"/>
          <w:sz w:val="16"/>
          <w:szCs w:val="16"/>
          <w:lang w:bidi="cs-CZ"/>
        </w:rPr>
      </w:pPr>
    </w:p>
    <w:p w14:paraId="7951B0CE" w14:textId="77777777" w:rsidR="006454D4" w:rsidRPr="00086708" w:rsidRDefault="006454D4" w:rsidP="006454D4">
      <w:pPr>
        <w:spacing w:line="276" w:lineRule="auto"/>
        <w:jc w:val="both"/>
        <w:rPr>
          <w:lang w:val="cs-CZ"/>
        </w:rPr>
      </w:pPr>
    </w:p>
    <w:sectPr w:rsidR="006454D4" w:rsidRPr="00086708">
      <w:headerReference w:type="default" r:id="rId17"/>
      <w:headerReference w:type="first" r:id="rId18"/>
      <w:pgSz w:w="12240" w:h="15840"/>
      <w:pgMar w:top="1800" w:right="1440" w:bottom="900" w:left="1260" w:header="180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22B7" w14:textId="77777777" w:rsidR="00376591" w:rsidRDefault="00376591">
      <w:r>
        <w:separator/>
      </w:r>
    </w:p>
  </w:endnote>
  <w:endnote w:type="continuationSeparator" w:id="0">
    <w:p w14:paraId="57A4AB41" w14:textId="77777777" w:rsidR="00376591" w:rsidRDefault="0037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Futura Bk BT">
    <w:altName w:val="Century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10C43" w14:textId="77777777" w:rsidR="00376591" w:rsidRDefault="00376591">
      <w:r>
        <w:separator/>
      </w:r>
    </w:p>
  </w:footnote>
  <w:footnote w:type="continuationSeparator" w:id="0">
    <w:p w14:paraId="20F7BB3E" w14:textId="77777777" w:rsidR="00376591" w:rsidRDefault="00376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0F2B9" w14:textId="77777777" w:rsidR="00811A55" w:rsidRDefault="00674910">
    <w:pPr>
      <w:pStyle w:val="Zhlav"/>
      <w:jc w:val="right"/>
    </w:pPr>
    <w:r>
      <w:rPr>
        <w:rFonts w:ascii="Arial" w:hAnsi="Arial"/>
        <w:b/>
        <w:bCs/>
        <w:sz w:val="16"/>
        <w:szCs w:val="16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74465" w14:textId="77777777" w:rsidR="00811A55" w:rsidRDefault="00674910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03C18424">
              <wp:simplePos x="0" y="0"/>
              <wp:positionH relativeFrom="page">
                <wp:posOffset>571500</wp:posOffset>
              </wp:positionH>
              <wp:positionV relativeFrom="page">
                <wp:posOffset>1038225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77777777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45pt;margin-top:81.75pt;width:378pt;height:4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" filled="f" stroked="f" strokeweight="1pt">
              <v:stroke miterlimit="4"/>
              <v:textbox inset="1.2699mm,1.2699mm,1.2699mm,1.2699mm">
                <w:txbxContent>
                  <w:p w14:paraId="31F6FE2B" w14:textId="77777777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55"/>
    <w:rsid w:val="00001A08"/>
    <w:rsid w:val="0001507F"/>
    <w:rsid w:val="00045CAB"/>
    <w:rsid w:val="000466D3"/>
    <w:rsid w:val="00053317"/>
    <w:rsid w:val="0006560A"/>
    <w:rsid w:val="00086708"/>
    <w:rsid w:val="000946DC"/>
    <w:rsid w:val="000960A1"/>
    <w:rsid w:val="000A534D"/>
    <w:rsid w:val="000B06E6"/>
    <w:rsid w:val="000B17E6"/>
    <w:rsid w:val="000B6F3F"/>
    <w:rsid w:val="000C0051"/>
    <w:rsid w:val="000E2726"/>
    <w:rsid w:val="000F1AAB"/>
    <w:rsid w:val="000F6EE2"/>
    <w:rsid w:val="001035ED"/>
    <w:rsid w:val="00127769"/>
    <w:rsid w:val="001303B7"/>
    <w:rsid w:val="001A0919"/>
    <w:rsid w:val="001A299D"/>
    <w:rsid w:val="001A382D"/>
    <w:rsid w:val="001C5159"/>
    <w:rsid w:val="001F6C1D"/>
    <w:rsid w:val="00253E0D"/>
    <w:rsid w:val="002834B0"/>
    <w:rsid w:val="002A18A7"/>
    <w:rsid w:val="002B1A78"/>
    <w:rsid w:val="002C0B22"/>
    <w:rsid w:val="002E7113"/>
    <w:rsid w:val="0031560E"/>
    <w:rsid w:val="003266A6"/>
    <w:rsid w:val="00357DFD"/>
    <w:rsid w:val="00376591"/>
    <w:rsid w:val="00391C31"/>
    <w:rsid w:val="003B348C"/>
    <w:rsid w:val="003D38BC"/>
    <w:rsid w:val="003E3DD6"/>
    <w:rsid w:val="003F3CEA"/>
    <w:rsid w:val="003F614E"/>
    <w:rsid w:val="00402991"/>
    <w:rsid w:val="00402ADE"/>
    <w:rsid w:val="00404B4F"/>
    <w:rsid w:val="00420DE2"/>
    <w:rsid w:val="0044463E"/>
    <w:rsid w:val="00472A47"/>
    <w:rsid w:val="00484919"/>
    <w:rsid w:val="004948D8"/>
    <w:rsid w:val="004B73AC"/>
    <w:rsid w:val="004E202C"/>
    <w:rsid w:val="004E535D"/>
    <w:rsid w:val="0054432B"/>
    <w:rsid w:val="005502CB"/>
    <w:rsid w:val="005702BE"/>
    <w:rsid w:val="0057263B"/>
    <w:rsid w:val="00580C7B"/>
    <w:rsid w:val="00586C41"/>
    <w:rsid w:val="00587888"/>
    <w:rsid w:val="00595B71"/>
    <w:rsid w:val="005B3B3F"/>
    <w:rsid w:val="005D50A7"/>
    <w:rsid w:val="005F00D6"/>
    <w:rsid w:val="0064362E"/>
    <w:rsid w:val="006454D4"/>
    <w:rsid w:val="00674910"/>
    <w:rsid w:val="006952F4"/>
    <w:rsid w:val="006A5C63"/>
    <w:rsid w:val="006C29C4"/>
    <w:rsid w:val="006E2926"/>
    <w:rsid w:val="00715004"/>
    <w:rsid w:val="00721B50"/>
    <w:rsid w:val="0072484D"/>
    <w:rsid w:val="007309EB"/>
    <w:rsid w:val="007364B8"/>
    <w:rsid w:val="007510C6"/>
    <w:rsid w:val="00783D86"/>
    <w:rsid w:val="007A002F"/>
    <w:rsid w:val="007A1838"/>
    <w:rsid w:val="007C7467"/>
    <w:rsid w:val="00803242"/>
    <w:rsid w:val="00811A55"/>
    <w:rsid w:val="0084056B"/>
    <w:rsid w:val="00846C6C"/>
    <w:rsid w:val="008544F7"/>
    <w:rsid w:val="008736B3"/>
    <w:rsid w:val="008B19A4"/>
    <w:rsid w:val="008B6B4A"/>
    <w:rsid w:val="008C6D76"/>
    <w:rsid w:val="008D45C4"/>
    <w:rsid w:val="0090441C"/>
    <w:rsid w:val="00910D78"/>
    <w:rsid w:val="00915DE5"/>
    <w:rsid w:val="00932E7F"/>
    <w:rsid w:val="00950478"/>
    <w:rsid w:val="009601FB"/>
    <w:rsid w:val="00960F11"/>
    <w:rsid w:val="00962AF4"/>
    <w:rsid w:val="00974070"/>
    <w:rsid w:val="009942FE"/>
    <w:rsid w:val="009977C1"/>
    <w:rsid w:val="009B7E52"/>
    <w:rsid w:val="009C3C1F"/>
    <w:rsid w:val="009F5684"/>
    <w:rsid w:val="00A11DF1"/>
    <w:rsid w:val="00A33F75"/>
    <w:rsid w:val="00A7127F"/>
    <w:rsid w:val="00AD789E"/>
    <w:rsid w:val="00AF5351"/>
    <w:rsid w:val="00B14880"/>
    <w:rsid w:val="00B40B4A"/>
    <w:rsid w:val="00B67202"/>
    <w:rsid w:val="00BC2128"/>
    <w:rsid w:val="00BF39C4"/>
    <w:rsid w:val="00C14C86"/>
    <w:rsid w:val="00C24059"/>
    <w:rsid w:val="00C241C9"/>
    <w:rsid w:val="00C338F1"/>
    <w:rsid w:val="00C4096F"/>
    <w:rsid w:val="00C40BB4"/>
    <w:rsid w:val="00C47A4E"/>
    <w:rsid w:val="00C81202"/>
    <w:rsid w:val="00CA0B1D"/>
    <w:rsid w:val="00CE1ADA"/>
    <w:rsid w:val="00D06DF7"/>
    <w:rsid w:val="00D21C22"/>
    <w:rsid w:val="00D470D4"/>
    <w:rsid w:val="00D763E9"/>
    <w:rsid w:val="00D9196B"/>
    <w:rsid w:val="00DA6087"/>
    <w:rsid w:val="00DC30C8"/>
    <w:rsid w:val="00DD6E49"/>
    <w:rsid w:val="00E1265B"/>
    <w:rsid w:val="00E12927"/>
    <w:rsid w:val="00E27A29"/>
    <w:rsid w:val="00E42355"/>
    <w:rsid w:val="00E54E08"/>
    <w:rsid w:val="00E72FFC"/>
    <w:rsid w:val="00E90DDE"/>
    <w:rsid w:val="00E97DE5"/>
    <w:rsid w:val="00EB3C0C"/>
    <w:rsid w:val="00EC57FB"/>
    <w:rsid w:val="00EE13E3"/>
    <w:rsid w:val="00EE2295"/>
    <w:rsid w:val="00F057B8"/>
    <w:rsid w:val="00F10084"/>
    <w:rsid w:val="00F1765F"/>
    <w:rsid w:val="00F23786"/>
    <w:rsid w:val="00F62E7B"/>
    <w:rsid w:val="00FA22C9"/>
    <w:rsid w:val="00FC0F4D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pages/CBRE-News/626929170775263?ref=ts&amp;fref=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kanska.com/propert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ona.novotna@cbre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bre.cz" TargetMode="External"/><Relationship Id="rId10" Type="http://schemas.openxmlformats.org/officeDocument/2006/relationships/hyperlink" Target="http://www.crestcom.cz/cz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mila.cadkova@crestcom.cz" TargetMode="External"/><Relationship Id="rId14" Type="http://schemas.openxmlformats.org/officeDocument/2006/relationships/hyperlink" Target="https://www.instagram.com/cbre_cz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066C1-7A3C-462C-8865-B916E4EE2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904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Ivona Novotná</cp:lastModifiedBy>
  <cp:revision>9</cp:revision>
  <cp:lastPrinted>2019-08-05T07:41:00Z</cp:lastPrinted>
  <dcterms:created xsi:type="dcterms:W3CDTF">2019-08-08T11:52:00Z</dcterms:created>
  <dcterms:modified xsi:type="dcterms:W3CDTF">2019-08-09T06:12:00Z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